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2822C">
      <w:pPr>
        <w:jc w:val="center"/>
        <w:textAlignment w:val="center"/>
        <w:rPr>
          <w:rFonts w:ascii="宋体" w:hAnsi="宋体" w:eastAsia="宋体" w:cs="宋体"/>
          <w:b/>
          <w:i w:val="0"/>
          <w:color w:val="000000"/>
          <w:sz w:val="21"/>
        </w:rPr>
      </w:pPr>
      <w:r>
        <w:rPr>
          <w:rFonts w:hint="eastAsia" w:ascii="宋体" w:hAnsi="宋体" w:eastAsia="宋体" w:cs="宋体"/>
          <w:b/>
          <w:color w:val="000000"/>
          <w:sz w:val="21"/>
          <w:szCs w:val="21"/>
        </w:rPr>
        <w:drawing>
          <wp:anchor distT="0" distB="0" distL="114300" distR="114300" simplePos="0" relativeHeight="251659264" behindDoc="0" locked="0" layoutInCell="1" allowOverlap="1">
            <wp:simplePos x="0" y="0"/>
            <wp:positionH relativeFrom="page">
              <wp:posOffset>12128500</wp:posOffset>
            </wp:positionH>
            <wp:positionV relativeFrom="topMargin">
              <wp:posOffset>12014200</wp:posOffset>
            </wp:positionV>
            <wp:extent cx="292100" cy="4572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92100" cy="457200"/>
                    </a:xfrm>
                    <a:prstGeom prst="rect">
                      <a:avLst/>
                    </a:prstGeom>
                  </pic:spPr>
                </pic:pic>
              </a:graphicData>
            </a:graphic>
          </wp:anchor>
        </w:drawing>
      </w:r>
      <w:r>
        <w:rPr>
          <w:rFonts w:hint="eastAsia" w:ascii="宋体" w:hAnsi="宋体" w:eastAsia="宋体" w:cs="宋体"/>
          <w:b/>
          <w:color w:val="000000"/>
          <w:sz w:val="21"/>
          <w:szCs w:val="21"/>
        </w:rPr>
        <w:t>《河南省实验中学高三历史模拟</w:t>
      </w:r>
      <w:r>
        <w:rPr>
          <w:rFonts w:hint="eastAsia" w:ascii="宋体" w:hAnsi="宋体" w:cs="宋体"/>
          <w:b/>
          <w:color w:val="000000"/>
          <w:sz w:val="21"/>
          <w:szCs w:val="21"/>
          <w:lang w:val="en-US" w:eastAsia="zh-CN"/>
        </w:rPr>
        <w:t>4</w:t>
      </w:r>
      <w:r>
        <w:rPr>
          <w:rFonts w:hint="eastAsia" w:ascii="宋体" w:hAnsi="宋体" w:eastAsia="宋体" w:cs="宋体"/>
          <w:b/>
          <w:color w:val="000000"/>
          <w:sz w:val="21"/>
          <w:szCs w:val="21"/>
        </w:rPr>
        <w:t>》参考答案</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5"/>
        <w:gridCol w:w="775"/>
        <w:gridCol w:w="775"/>
        <w:gridCol w:w="775"/>
        <w:gridCol w:w="775"/>
        <w:gridCol w:w="775"/>
        <w:gridCol w:w="775"/>
        <w:gridCol w:w="775"/>
      </w:tblGrid>
      <w:tr w14:paraId="070DD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2B7B0729">
            <w:pPr>
              <w:jc w:val="center"/>
              <w:textAlignment w:val="center"/>
              <w:rPr>
                <w:rFonts w:ascii="宋体" w:hAnsi="宋体" w:eastAsia="宋体" w:cs="宋体"/>
                <w:b/>
                <w:i w:val="0"/>
                <w:color w:val="000000"/>
                <w:sz w:val="21"/>
              </w:rPr>
            </w:pPr>
            <w:r>
              <w:rPr>
                <w:rFonts w:ascii="宋体" w:hAnsi="宋体" w:eastAsia="宋体" w:cs="宋体"/>
                <w:b/>
                <w:i w:val="0"/>
                <w:color w:val="000000"/>
                <w:sz w:val="21"/>
              </w:rPr>
              <w:t>题号</w:t>
            </w:r>
          </w:p>
        </w:tc>
        <w:tc>
          <w:tcPr>
            <w:tcW w:w="454" w:type="pct"/>
            <w:tcMar>
              <w:top w:w="0" w:type="dxa"/>
              <w:bottom w:w="0" w:type="dxa"/>
            </w:tcMar>
          </w:tcPr>
          <w:p w14:paraId="041AB359">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w:t>
            </w:r>
          </w:p>
        </w:tc>
        <w:tc>
          <w:tcPr>
            <w:tcW w:w="454" w:type="pct"/>
            <w:tcMar>
              <w:top w:w="0" w:type="dxa"/>
              <w:bottom w:w="0" w:type="dxa"/>
            </w:tcMar>
          </w:tcPr>
          <w:p w14:paraId="42A2E62E">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2</w:t>
            </w:r>
          </w:p>
        </w:tc>
        <w:tc>
          <w:tcPr>
            <w:tcW w:w="454" w:type="pct"/>
            <w:tcMar>
              <w:top w:w="0" w:type="dxa"/>
              <w:bottom w:w="0" w:type="dxa"/>
            </w:tcMar>
          </w:tcPr>
          <w:p w14:paraId="26586060">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3</w:t>
            </w:r>
          </w:p>
        </w:tc>
        <w:tc>
          <w:tcPr>
            <w:tcW w:w="454" w:type="pct"/>
            <w:tcMar>
              <w:top w:w="0" w:type="dxa"/>
              <w:bottom w:w="0" w:type="dxa"/>
            </w:tcMar>
          </w:tcPr>
          <w:p w14:paraId="318D8BAD">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4</w:t>
            </w:r>
          </w:p>
        </w:tc>
        <w:tc>
          <w:tcPr>
            <w:tcW w:w="454" w:type="pct"/>
            <w:tcMar>
              <w:top w:w="0" w:type="dxa"/>
              <w:bottom w:w="0" w:type="dxa"/>
            </w:tcMar>
          </w:tcPr>
          <w:p w14:paraId="4A6228C0">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5</w:t>
            </w:r>
          </w:p>
        </w:tc>
        <w:tc>
          <w:tcPr>
            <w:tcW w:w="454" w:type="pct"/>
            <w:tcMar>
              <w:top w:w="0" w:type="dxa"/>
              <w:bottom w:w="0" w:type="dxa"/>
            </w:tcMar>
          </w:tcPr>
          <w:p w14:paraId="4C5EAC9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6</w:t>
            </w:r>
          </w:p>
        </w:tc>
        <w:tc>
          <w:tcPr>
            <w:tcW w:w="454" w:type="pct"/>
            <w:tcMar>
              <w:top w:w="0" w:type="dxa"/>
              <w:bottom w:w="0" w:type="dxa"/>
            </w:tcMar>
          </w:tcPr>
          <w:p w14:paraId="52AFE4DF">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7</w:t>
            </w:r>
          </w:p>
        </w:tc>
        <w:tc>
          <w:tcPr>
            <w:tcW w:w="454" w:type="pct"/>
            <w:tcMar>
              <w:top w:w="0" w:type="dxa"/>
              <w:bottom w:w="0" w:type="dxa"/>
            </w:tcMar>
          </w:tcPr>
          <w:p w14:paraId="5267078A">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8</w:t>
            </w:r>
          </w:p>
        </w:tc>
        <w:tc>
          <w:tcPr>
            <w:tcW w:w="454" w:type="pct"/>
            <w:tcMar>
              <w:top w:w="0" w:type="dxa"/>
              <w:bottom w:w="0" w:type="dxa"/>
            </w:tcMar>
          </w:tcPr>
          <w:p w14:paraId="11200676">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9</w:t>
            </w:r>
          </w:p>
        </w:tc>
        <w:tc>
          <w:tcPr>
            <w:tcW w:w="454" w:type="pct"/>
            <w:tcMar>
              <w:top w:w="0" w:type="dxa"/>
              <w:bottom w:w="0" w:type="dxa"/>
            </w:tcMar>
          </w:tcPr>
          <w:p w14:paraId="2217C001">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10</w:t>
            </w:r>
          </w:p>
        </w:tc>
      </w:tr>
      <w:tr w14:paraId="4124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64B95967">
            <w:pPr>
              <w:jc w:val="center"/>
              <w:textAlignment w:val="center"/>
              <w:rPr>
                <w:rFonts w:ascii="宋体" w:hAnsi="宋体" w:eastAsia="宋体" w:cs="宋体"/>
                <w:b/>
                <w:i w:val="0"/>
                <w:color w:val="000000"/>
                <w:sz w:val="21"/>
              </w:rPr>
            </w:pPr>
            <w:r>
              <w:rPr>
                <w:rFonts w:ascii="宋体" w:hAnsi="宋体" w:eastAsia="宋体" w:cs="宋体"/>
                <w:b/>
                <w:i w:val="0"/>
                <w:color w:val="000000"/>
                <w:sz w:val="21"/>
              </w:rPr>
              <w:t>答案</w:t>
            </w:r>
          </w:p>
        </w:tc>
        <w:tc>
          <w:tcPr>
            <w:tcW w:w="454" w:type="pct"/>
            <w:tcMar>
              <w:top w:w="0" w:type="dxa"/>
              <w:bottom w:w="0" w:type="dxa"/>
            </w:tcMar>
          </w:tcPr>
          <w:p w14:paraId="7AC808E6">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D</w:t>
            </w:r>
          </w:p>
        </w:tc>
        <w:tc>
          <w:tcPr>
            <w:tcW w:w="454" w:type="pct"/>
            <w:tcMar>
              <w:top w:w="0" w:type="dxa"/>
              <w:bottom w:w="0" w:type="dxa"/>
            </w:tcMar>
          </w:tcPr>
          <w:p w14:paraId="16434C8B">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w:t>
            </w:r>
          </w:p>
        </w:tc>
        <w:tc>
          <w:tcPr>
            <w:tcW w:w="454" w:type="pct"/>
            <w:tcMar>
              <w:top w:w="0" w:type="dxa"/>
              <w:bottom w:w="0" w:type="dxa"/>
            </w:tcMar>
          </w:tcPr>
          <w:p w14:paraId="4EAE5B47">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w:t>
            </w:r>
          </w:p>
        </w:tc>
        <w:tc>
          <w:tcPr>
            <w:tcW w:w="454" w:type="pct"/>
            <w:tcMar>
              <w:top w:w="0" w:type="dxa"/>
              <w:bottom w:w="0" w:type="dxa"/>
            </w:tcMar>
          </w:tcPr>
          <w:p w14:paraId="4C49A20B">
            <w:pPr>
              <w:jc w:val="center"/>
              <w:textAlignment w:val="center"/>
              <w:rPr>
                <w:rFonts w:hint="eastAsia" w:ascii="宋体" w:hAnsi="宋体" w:eastAsia="宋体" w:cs="宋体"/>
                <w:b w:val="0"/>
                <w:i w:val="0"/>
                <w:color w:val="000000"/>
                <w:sz w:val="21"/>
                <w:lang w:val="en-US" w:eastAsia="zh-CN"/>
              </w:rPr>
            </w:pPr>
            <w:r>
              <w:rPr>
                <w:rFonts w:hint="eastAsia" w:ascii="宋体" w:hAnsi="宋体" w:cs="宋体"/>
                <w:b w:val="0"/>
                <w:i w:val="0"/>
                <w:color w:val="000000"/>
                <w:sz w:val="21"/>
                <w:lang w:val="en-US" w:eastAsia="zh-CN"/>
              </w:rPr>
              <w:t>A</w:t>
            </w:r>
          </w:p>
        </w:tc>
        <w:tc>
          <w:tcPr>
            <w:tcW w:w="454" w:type="pct"/>
            <w:tcMar>
              <w:top w:w="0" w:type="dxa"/>
              <w:bottom w:w="0" w:type="dxa"/>
            </w:tcMar>
          </w:tcPr>
          <w:p w14:paraId="507F75F2">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C</w:t>
            </w:r>
          </w:p>
        </w:tc>
        <w:tc>
          <w:tcPr>
            <w:tcW w:w="454" w:type="pct"/>
            <w:tcMar>
              <w:top w:w="0" w:type="dxa"/>
              <w:bottom w:w="0" w:type="dxa"/>
            </w:tcMar>
          </w:tcPr>
          <w:p w14:paraId="1FFBE924">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w:t>
            </w:r>
          </w:p>
        </w:tc>
        <w:tc>
          <w:tcPr>
            <w:tcW w:w="454" w:type="pct"/>
            <w:tcMar>
              <w:top w:w="0" w:type="dxa"/>
              <w:bottom w:w="0" w:type="dxa"/>
            </w:tcMar>
          </w:tcPr>
          <w:p w14:paraId="738EC58B">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D</w:t>
            </w:r>
          </w:p>
        </w:tc>
        <w:tc>
          <w:tcPr>
            <w:tcW w:w="454" w:type="pct"/>
            <w:tcMar>
              <w:top w:w="0" w:type="dxa"/>
              <w:bottom w:w="0" w:type="dxa"/>
            </w:tcMar>
          </w:tcPr>
          <w:p w14:paraId="4AC77908">
            <w:pPr>
              <w:jc w:val="center"/>
              <w:textAlignment w:val="center"/>
              <w:rPr>
                <w:rFonts w:hint="eastAsia" w:ascii="宋体" w:hAnsi="宋体" w:eastAsia="宋体" w:cs="宋体"/>
                <w:b w:val="0"/>
                <w:i w:val="0"/>
                <w:color w:val="000000"/>
                <w:sz w:val="21"/>
                <w:lang w:val="en-US" w:eastAsia="zh-CN"/>
              </w:rPr>
            </w:pPr>
            <w:r>
              <w:rPr>
                <w:rFonts w:hint="eastAsia" w:ascii="宋体" w:hAnsi="宋体" w:cs="宋体"/>
                <w:b w:val="0"/>
                <w:i w:val="0"/>
                <w:color w:val="000000"/>
                <w:sz w:val="21"/>
                <w:lang w:val="en-US" w:eastAsia="zh-CN"/>
              </w:rPr>
              <w:t>B</w:t>
            </w:r>
          </w:p>
        </w:tc>
        <w:tc>
          <w:tcPr>
            <w:tcW w:w="454" w:type="pct"/>
            <w:tcMar>
              <w:top w:w="0" w:type="dxa"/>
              <w:bottom w:w="0" w:type="dxa"/>
            </w:tcMar>
          </w:tcPr>
          <w:p w14:paraId="499FBCAB">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C</w:t>
            </w:r>
          </w:p>
        </w:tc>
        <w:tc>
          <w:tcPr>
            <w:tcW w:w="454" w:type="pct"/>
            <w:tcMar>
              <w:top w:w="0" w:type="dxa"/>
              <w:bottom w:w="0" w:type="dxa"/>
            </w:tcMar>
          </w:tcPr>
          <w:p w14:paraId="1B540EE2">
            <w:pPr>
              <w:jc w:val="center"/>
              <w:textAlignment w:val="center"/>
              <w:rPr>
                <w:rFonts w:hint="eastAsia" w:ascii="宋体" w:hAnsi="宋体" w:eastAsia="宋体" w:cs="宋体"/>
                <w:b w:val="0"/>
                <w:i w:val="0"/>
                <w:color w:val="000000"/>
                <w:sz w:val="21"/>
                <w:lang w:val="en-US" w:eastAsia="zh-CN"/>
              </w:rPr>
            </w:pPr>
            <w:r>
              <w:rPr>
                <w:rFonts w:hint="eastAsia" w:ascii="宋体" w:hAnsi="宋体" w:cs="宋体"/>
                <w:b w:val="0"/>
                <w:i w:val="0"/>
                <w:color w:val="000000"/>
                <w:sz w:val="21"/>
                <w:lang w:val="en-US" w:eastAsia="zh-CN"/>
              </w:rPr>
              <w:t>A</w:t>
            </w:r>
          </w:p>
        </w:tc>
      </w:tr>
      <w:tr w14:paraId="5E9F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2C45C05E">
            <w:pPr>
              <w:jc w:val="center"/>
              <w:textAlignment w:val="center"/>
              <w:rPr>
                <w:rFonts w:ascii="宋体" w:hAnsi="宋体" w:eastAsia="宋体" w:cs="宋体"/>
                <w:b/>
                <w:i w:val="0"/>
                <w:color w:val="000000"/>
                <w:sz w:val="21"/>
              </w:rPr>
            </w:pPr>
            <w:r>
              <w:rPr>
                <w:rFonts w:ascii="宋体" w:hAnsi="宋体" w:eastAsia="宋体" w:cs="宋体"/>
                <w:b/>
                <w:i w:val="0"/>
                <w:color w:val="000000"/>
                <w:sz w:val="21"/>
              </w:rPr>
              <w:t>题号</w:t>
            </w:r>
          </w:p>
        </w:tc>
        <w:tc>
          <w:tcPr>
            <w:tcW w:w="454" w:type="pct"/>
            <w:tcMar>
              <w:top w:w="0" w:type="dxa"/>
              <w:bottom w:w="0" w:type="dxa"/>
            </w:tcMar>
          </w:tcPr>
          <w:p w14:paraId="1BC2FDEF">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11</w:t>
            </w:r>
          </w:p>
        </w:tc>
        <w:tc>
          <w:tcPr>
            <w:tcW w:w="454" w:type="pct"/>
            <w:tcMar>
              <w:top w:w="0" w:type="dxa"/>
              <w:bottom w:w="0" w:type="dxa"/>
            </w:tcMar>
          </w:tcPr>
          <w:p w14:paraId="5F3AD6D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12</w:t>
            </w:r>
          </w:p>
        </w:tc>
        <w:tc>
          <w:tcPr>
            <w:tcW w:w="454" w:type="pct"/>
            <w:tcMar>
              <w:top w:w="0" w:type="dxa"/>
              <w:bottom w:w="0" w:type="dxa"/>
            </w:tcMar>
          </w:tcPr>
          <w:p w14:paraId="5B7B057E">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13</w:t>
            </w:r>
          </w:p>
        </w:tc>
        <w:tc>
          <w:tcPr>
            <w:tcW w:w="454" w:type="pct"/>
            <w:tcMar>
              <w:top w:w="0" w:type="dxa"/>
              <w:bottom w:w="0" w:type="dxa"/>
            </w:tcMar>
          </w:tcPr>
          <w:p w14:paraId="5EF60326">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14</w:t>
            </w:r>
          </w:p>
        </w:tc>
        <w:tc>
          <w:tcPr>
            <w:tcW w:w="454" w:type="pct"/>
            <w:tcMar>
              <w:top w:w="0" w:type="dxa"/>
              <w:bottom w:w="0" w:type="dxa"/>
            </w:tcMar>
          </w:tcPr>
          <w:p w14:paraId="22A1666D">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15</w:t>
            </w:r>
          </w:p>
        </w:tc>
        <w:tc>
          <w:tcPr>
            <w:tcW w:w="454" w:type="pct"/>
            <w:tcMar>
              <w:top w:w="0" w:type="dxa"/>
              <w:bottom w:w="0" w:type="dxa"/>
            </w:tcMar>
          </w:tcPr>
          <w:p w14:paraId="64C15D3A">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16</w:t>
            </w:r>
          </w:p>
        </w:tc>
        <w:tc>
          <w:tcPr>
            <w:tcW w:w="454" w:type="pct"/>
            <w:tcMar>
              <w:top w:w="0" w:type="dxa"/>
              <w:bottom w:w="0" w:type="dxa"/>
            </w:tcMar>
          </w:tcPr>
          <w:p w14:paraId="1FC75521">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56993E81">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184F3E3A">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3029E952">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r>
      <w:tr w14:paraId="61859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3679D977">
            <w:pPr>
              <w:jc w:val="center"/>
              <w:textAlignment w:val="center"/>
              <w:rPr>
                <w:rFonts w:ascii="宋体" w:hAnsi="宋体" w:eastAsia="宋体" w:cs="宋体"/>
                <w:b/>
                <w:i w:val="0"/>
                <w:color w:val="000000"/>
                <w:sz w:val="21"/>
              </w:rPr>
            </w:pPr>
            <w:r>
              <w:rPr>
                <w:rFonts w:ascii="宋体" w:hAnsi="宋体" w:eastAsia="宋体" w:cs="宋体"/>
                <w:b/>
                <w:i w:val="0"/>
                <w:color w:val="000000"/>
                <w:sz w:val="21"/>
              </w:rPr>
              <w:t>答案</w:t>
            </w:r>
          </w:p>
        </w:tc>
        <w:tc>
          <w:tcPr>
            <w:tcW w:w="454" w:type="pct"/>
            <w:tcMar>
              <w:top w:w="0" w:type="dxa"/>
              <w:bottom w:w="0" w:type="dxa"/>
            </w:tcMar>
          </w:tcPr>
          <w:p w14:paraId="7C8EF7F1">
            <w:pPr>
              <w:jc w:val="center"/>
              <w:textAlignment w:val="center"/>
              <w:rPr>
                <w:rFonts w:hint="eastAsia" w:ascii="宋体" w:hAnsi="宋体" w:eastAsia="宋体" w:cs="宋体"/>
                <w:b w:val="0"/>
                <w:i w:val="0"/>
                <w:color w:val="000000"/>
                <w:sz w:val="21"/>
                <w:lang w:val="en-US" w:eastAsia="zh-CN"/>
              </w:rPr>
            </w:pPr>
            <w:r>
              <w:rPr>
                <w:rFonts w:hint="eastAsia" w:ascii="宋体" w:hAnsi="宋体" w:cs="宋体"/>
                <w:b w:val="0"/>
                <w:i w:val="0"/>
                <w:color w:val="000000"/>
                <w:sz w:val="21"/>
                <w:lang w:val="en-US" w:eastAsia="zh-CN"/>
              </w:rPr>
              <w:t>B</w:t>
            </w:r>
          </w:p>
        </w:tc>
        <w:tc>
          <w:tcPr>
            <w:tcW w:w="454" w:type="pct"/>
            <w:tcMar>
              <w:top w:w="0" w:type="dxa"/>
              <w:bottom w:w="0" w:type="dxa"/>
            </w:tcMar>
          </w:tcPr>
          <w:p w14:paraId="6E226199">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C</w:t>
            </w:r>
          </w:p>
        </w:tc>
        <w:tc>
          <w:tcPr>
            <w:tcW w:w="454" w:type="pct"/>
            <w:tcMar>
              <w:top w:w="0" w:type="dxa"/>
              <w:bottom w:w="0" w:type="dxa"/>
            </w:tcMar>
          </w:tcPr>
          <w:p w14:paraId="542F3EC4">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w:t>
            </w:r>
          </w:p>
        </w:tc>
        <w:tc>
          <w:tcPr>
            <w:tcW w:w="454" w:type="pct"/>
            <w:tcMar>
              <w:top w:w="0" w:type="dxa"/>
              <w:bottom w:w="0" w:type="dxa"/>
            </w:tcMar>
          </w:tcPr>
          <w:p w14:paraId="54AFC417">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A</w:t>
            </w:r>
          </w:p>
        </w:tc>
        <w:tc>
          <w:tcPr>
            <w:tcW w:w="454" w:type="pct"/>
            <w:tcMar>
              <w:top w:w="0" w:type="dxa"/>
              <w:bottom w:w="0" w:type="dxa"/>
            </w:tcMar>
          </w:tcPr>
          <w:p w14:paraId="0A2FC9F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C</w:t>
            </w:r>
          </w:p>
        </w:tc>
        <w:tc>
          <w:tcPr>
            <w:tcW w:w="454" w:type="pct"/>
            <w:tcMar>
              <w:top w:w="0" w:type="dxa"/>
              <w:bottom w:w="0" w:type="dxa"/>
            </w:tcMar>
          </w:tcPr>
          <w:p w14:paraId="5376F380">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B</w:t>
            </w:r>
          </w:p>
        </w:tc>
        <w:tc>
          <w:tcPr>
            <w:tcW w:w="454" w:type="pct"/>
            <w:tcMar>
              <w:top w:w="0" w:type="dxa"/>
              <w:bottom w:w="0" w:type="dxa"/>
            </w:tcMar>
          </w:tcPr>
          <w:p w14:paraId="23C8B3AD">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1753B069">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4DB1F240">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542DE0F1">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r>
    </w:tbl>
    <w:p w14:paraId="20A97176">
      <w:pPr>
        <w:shd w:val="clear" w:color="auto" w:fill="auto"/>
        <w:spacing w:line="360" w:lineRule="auto"/>
        <w:jc w:val="left"/>
        <w:textAlignment w:val="center"/>
        <w:rPr>
          <w:rFonts w:hint="eastAsia" w:ascii="宋体" w:hAnsi="宋体" w:eastAsia="宋体" w:cs="宋体"/>
          <w:sz w:val="21"/>
        </w:rPr>
      </w:pPr>
    </w:p>
    <w:p w14:paraId="6DBD3EFE">
      <w:pPr>
        <w:shd w:val="clear" w:color="auto" w:fill="auto"/>
        <w:spacing w:line="360" w:lineRule="auto"/>
        <w:jc w:val="left"/>
        <w:textAlignment w:val="center"/>
        <w:rPr>
          <w:rFonts w:hint="default" w:ascii="宋体" w:hAnsi="宋体" w:eastAsia="宋体" w:cs="宋体"/>
          <w:color w:val="000000" w:themeColor="text1"/>
          <w:sz w:val="21"/>
          <w:highlight w:val="none"/>
          <w:lang w:val="en-US" w:eastAsia="zh-CN"/>
          <w14:textFill>
            <w14:solidFill>
              <w14:schemeClr w14:val="tx1"/>
            </w14:solidFill>
          </w14:textFill>
        </w:rPr>
      </w:pPr>
      <w:r>
        <w:rPr>
          <w:rFonts w:hint="eastAsia" w:ascii="宋体" w:hAnsi="宋体" w:eastAsia="宋体" w:cs="宋体"/>
          <w:sz w:val="21"/>
        </w:rPr>
        <w:t>17</w:t>
      </w:r>
      <w:r>
        <w:rPr>
          <w:rFonts w:hint="eastAsia" w:ascii="宋体" w:hAnsi="宋体" w:eastAsia="宋体" w:cs="宋体"/>
          <w:sz w:val="21"/>
          <w:highlight w:val="none"/>
        </w:rPr>
        <w:t>．</w:t>
      </w:r>
      <w:r>
        <w:rPr>
          <w:rFonts w:hint="eastAsia" w:ascii="宋体" w:hAnsi="宋体" w:eastAsia="宋体" w:cs="宋体"/>
          <w:sz w:val="21"/>
          <w:highlight w:val="none"/>
          <w:lang w:eastAsia="zh-CN"/>
        </w:rPr>
        <w:t>（</w:t>
      </w:r>
      <w:r>
        <w:rPr>
          <w:rFonts w:hint="eastAsia" w:ascii="宋体" w:hAnsi="宋体" w:cs="宋体"/>
          <w:sz w:val="21"/>
          <w:highlight w:val="none"/>
          <w:lang w:val="en-US" w:eastAsia="zh-CN"/>
        </w:rPr>
        <w:t>14</w:t>
      </w:r>
      <w:r>
        <w:rPr>
          <w:rFonts w:hint="eastAsia" w:ascii="宋体" w:hAnsi="宋体" w:eastAsia="宋体" w:cs="宋体"/>
          <w:sz w:val="21"/>
          <w:highlight w:val="none"/>
          <w:lang w:val="en-US" w:eastAsia="zh-CN"/>
        </w:rPr>
        <w:t>分）</w:t>
      </w:r>
      <w:r>
        <w:rPr>
          <w:color w:val="000000" w:themeColor="text1"/>
          <w:sz w:val="21"/>
          <w14:textFill>
            <w14:solidFill>
              <w14:schemeClr w14:val="tx1"/>
            </w14:solidFill>
          </w14:textFill>
        </w:rPr>
        <w:t>（1）共同主张：抨击君主专制；人民有</w:t>
      </w:r>
      <w:r>
        <w:rPr>
          <w:rFonts w:hint="eastAsia"/>
          <w:color w:val="000000" w:themeColor="text1"/>
          <w:sz w:val="21"/>
          <w:lang w:val="en-US" w:eastAsia="zh-CN"/>
          <w14:textFill>
            <w14:solidFill>
              <w14:schemeClr w14:val="tx1"/>
            </w14:solidFill>
          </w14:textFill>
        </w:rPr>
        <w:t>经济运作</w:t>
      </w:r>
      <w:r>
        <w:rPr>
          <w:color w:val="000000" w:themeColor="text1"/>
          <w:sz w:val="21"/>
          <w14:textFill>
            <w14:solidFill>
              <w14:schemeClr w14:val="tx1"/>
            </w14:solidFill>
          </w14:textFill>
        </w:rPr>
        <w:t>的自主权</w:t>
      </w:r>
      <w:r>
        <w:rPr>
          <w:rFonts w:hint="eastAsia"/>
          <w:color w:val="000000" w:themeColor="text1"/>
          <w:sz w:val="21"/>
          <w:lang w:eastAsia="zh-CN"/>
          <w14:textFill>
            <w14:solidFill>
              <w14:schemeClr w14:val="tx1"/>
            </w14:solidFill>
          </w14:textFill>
        </w:rPr>
        <w:t>（</w:t>
      </w:r>
      <w:r>
        <w:rPr>
          <w:rFonts w:hint="eastAsia" w:ascii="宋体" w:hAnsi="宋体" w:eastAsia="宋体" w:cs="宋体"/>
          <w:color w:val="000000" w:themeColor="text1"/>
          <w:sz w:val="21"/>
          <w:lang w:val="en-US" w:eastAsia="zh-CN"/>
          <w14:textFill>
            <w14:solidFill>
              <w14:schemeClr w14:val="tx1"/>
            </w14:solidFill>
          </w14:textFill>
        </w:rPr>
        <w:t>反对</w:t>
      </w:r>
      <w:r>
        <w:rPr>
          <w:rFonts w:hint="eastAsia" w:ascii="宋体" w:hAnsi="宋体" w:eastAsia="宋体" w:cs="宋体"/>
          <w:color w:val="000000" w:themeColor="text1"/>
          <w:sz w:val="21"/>
          <w14:textFill>
            <w14:solidFill>
              <w14:schemeClr w14:val="tx1"/>
            </w14:solidFill>
          </w14:textFill>
        </w:rPr>
        <w:t>皇权专制主义直接介入社会经济运作</w:t>
      </w:r>
      <w:r>
        <w:rPr>
          <w:rFonts w:hint="eastAsia" w:ascii="宋体" w:hAnsi="宋体" w:cs="宋体"/>
          <w:color w:val="000000" w:themeColor="text1"/>
          <w:sz w:val="21"/>
          <w:lang w:eastAsia="zh-CN"/>
          <w14:textFill>
            <w14:solidFill>
              <w14:schemeClr w14:val="tx1"/>
            </w14:solidFill>
          </w14:textFill>
        </w:rPr>
        <w:t>；</w:t>
      </w:r>
      <w:r>
        <w:rPr>
          <w:rFonts w:hint="eastAsia" w:ascii="宋体" w:hAnsi="宋体" w:cs="宋体"/>
          <w:color w:val="000000" w:themeColor="text1"/>
          <w:sz w:val="21"/>
          <w:lang w:val="en-US" w:eastAsia="zh-CN"/>
          <w14:textFill>
            <w14:solidFill>
              <w14:schemeClr w14:val="tx1"/>
            </w14:solidFill>
          </w14:textFill>
        </w:rPr>
        <w:t>要求摆脱统治阶级对人民的经济束缚</w:t>
      </w:r>
      <w:r>
        <w:rPr>
          <w:rFonts w:hint="eastAsia" w:ascii="宋体" w:hAnsi="宋体" w:eastAsia="宋体" w:cs="宋体"/>
          <w:color w:val="000000" w:themeColor="text1"/>
          <w:sz w:val="21"/>
          <w:lang w:eastAsia="zh-CN"/>
          <w14:textFill>
            <w14:solidFill>
              <w14:schemeClr w14:val="tx1"/>
            </w14:solidFill>
          </w14:textFill>
        </w:rPr>
        <w:t>）</w:t>
      </w:r>
      <w:r>
        <w:rPr>
          <w:rFonts w:hint="eastAsia" w:ascii="宋体" w:hAnsi="宋体" w:eastAsia="宋体" w:cs="宋体"/>
          <w:color w:val="000000" w:themeColor="text1"/>
          <w:sz w:val="21"/>
          <w:highlight w:val="none"/>
          <w14:textFill>
            <w14:solidFill>
              <w14:schemeClr w14:val="tx1"/>
            </w14:solidFill>
          </w14:textFill>
        </w:rPr>
        <w:t>。</w:t>
      </w:r>
      <w:r>
        <w:rPr>
          <w:rFonts w:hint="eastAsia" w:ascii="宋体" w:hAnsi="宋体" w:cs="宋体"/>
          <w:color w:val="000000" w:themeColor="text1"/>
          <w:sz w:val="21"/>
          <w:highlight w:val="none"/>
          <w:lang w:eastAsia="zh-CN"/>
          <w14:textFill>
            <w14:solidFill>
              <w14:schemeClr w14:val="tx1"/>
            </w14:solidFill>
          </w14:textFill>
        </w:rPr>
        <w:t>（</w:t>
      </w:r>
      <w:r>
        <w:rPr>
          <w:rFonts w:hint="eastAsia" w:ascii="宋体" w:hAnsi="宋体" w:cs="宋体"/>
          <w:color w:val="000000" w:themeColor="text1"/>
          <w:sz w:val="21"/>
          <w:highlight w:val="none"/>
          <w:lang w:val="en-US" w:eastAsia="zh-CN"/>
          <w14:textFill>
            <w14:solidFill>
              <w14:schemeClr w14:val="tx1"/>
            </w14:solidFill>
          </w14:textFill>
        </w:rPr>
        <w:t>2点2分）</w:t>
      </w:r>
    </w:p>
    <w:p w14:paraId="7E7C3A87">
      <w:pPr>
        <w:shd w:val="clear" w:color="auto" w:fill="auto"/>
        <w:spacing w:line="360" w:lineRule="auto"/>
        <w:jc w:val="left"/>
        <w:textAlignment w:val="center"/>
        <w:rPr>
          <w:rFonts w:hint="default" w:eastAsia="宋体"/>
          <w:color w:val="000000" w:themeColor="text1"/>
          <w:sz w:val="21"/>
          <w:highlight w:val="green"/>
          <w:lang w:val="en-US" w:eastAsia="zh-CN"/>
          <w14:textFill>
            <w14:solidFill>
              <w14:schemeClr w14:val="tx1"/>
            </w14:solidFill>
          </w14:textFill>
        </w:rPr>
      </w:pPr>
      <w:r>
        <w:rPr>
          <w:color w:val="000000" w:themeColor="text1"/>
          <w:sz w:val="21"/>
          <w14:textFill>
            <w14:solidFill>
              <w14:schemeClr w14:val="tx1"/>
            </w14:solidFill>
          </w14:textFill>
        </w:rPr>
        <w:t>背景：商品经济发展，</w:t>
      </w:r>
      <w:r>
        <w:rPr>
          <w:rFonts w:hint="eastAsia"/>
          <w:color w:val="000000" w:themeColor="text1"/>
          <w:sz w:val="21"/>
          <w:lang w:val="en-US" w:eastAsia="zh-CN"/>
          <w14:textFill>
            <w14:solidFill>
              <w14:schemeClr w14:val="tx1"/>
            </w14:solidFill>
          </w14:textFill>
        </w:rPr>
        <w:t>新的生产方式</w:t>
      </w:r>
      <w:r>
        <w:rPr>
          <w:color w:val="000000" w:themeColor="text1"/>
          <w:sz w:val="21"/>
          <w14:textFill>
            <w14:solidFill>
              <w14:schemeClr w14:val="tx1"/>
            </w14:solidFill>
          </w14:textFill>
        </w:rPr>
        <w:t>产生、发展；</w:t>
      </w:r>
      <w:r>
        <w:rPr>
          <w:rFonts w:hint="eastAsia"/>
          <w:color w:val="000000" w:themeColor="text1"/>
          <w:sz w:val="21"/>
          <w:lang w:val="en-US" w:eastAsia="zh-CN"/>
          <w14:textFill>
            <w14:solidFill>
              <w14:schemeClr w14:val="tx1"/>
            </w14:solidFill>
          </w14:textFill>
        </w:rPr>
        <w:t>君主专制空前强化，社会急剧动荡</w:t>
      </w:r>
      <w:r>
        <w:rPr>
          <w:color w:val="000000" w:themeColor="text1"/>
          <w:sz w:val="21"/>
          <w14:textFill>
            <w14:solidFill>
              <w14:schemeClr w14:val="tx1"/>
            </w14:solidFill>
          </w14:textFill>
        </w:rPr>
        <w:t>；市民阶层扩大，要求反对封建束缚，发展商品经济</w:t>
      </w:r>
      <w:r>
        <w:rPr>
          <w:rFonts w:hint="eastAsia"/>
          <w:color w:val="000000" w:themeColor="text1"/>
          <w:sz w:val="21"/>
          <w:lang w:eastAsia="zh-CN"/>
          <w14:textFill>
            <w14:solidFill>
              <w14:schemeClr w14:val="tx1"/>
            </w14:solidFill>
          </w14:textFill>
        </w:rPr>
        <w:t>；</w:t>
      </w:r>
      <w:r>
        <w:rPr>
          <w:rFonts w:hint="eastAsia"/>
          <w:color w:val="000000" w:themeColor="text1"/>
          <w:sz w:val="21"/>
          <w:lang w:val="en-US" w:eastAsia="zh-CN"/>
          <w14:textFill>
            <w14:solidFill>
              <w14:schemeClr w14:val="tx1"/>
            </w14:solidFill>
          </w14:textFill>
        </w:rPr>
        <w:t>封建理学僵化，文化专制加强；陆王心学影响，西学东渐兴起</w:t>
      </w:r>
      <w:r>
        <w:rPr>
          <w:rFonts w:hint="eastAsia"/>
          <w:color w:val="000000" w:themeColor="text1"/>
          <w:sz w:val="21"/>
          <w:highlight w:val="none"/>
          <w:lang w:val="en-US" w:eastAsia="zh-CN"/>
          <w14:textFill>
            <w14:solidFill>
              <w14:schemeClr w14:val="tx1"/>
            </w14:solidFill>
          </w14:textFill>
        </w:rPr>
        <w:t>。（任3点6分）</w:t>
      </w:r>
    </w:p>
    <w:p w14:paraId="4CF959FF">
      <w:pPr>
        <w:numPr>
          <w:ilvl w:val="0"/>
          <w:numId w:val="1"/>
        </w:numPr>
        <w:shd w:val="clear" w:color="auto" w:fill="auto"/>
        <w:spacing w:line="360" w:lineRule="auto"/>
        <w:jc w:val="left"/>
        <w:textAlignment w:val="center"/>
        <w:rPr>
          <w:color w:val="000000" w:themeColor="text1"/>
          <w:sz w:val="21"/>
          <w:highlight w:val="none"/>
          <w14:textFill>
            <w14:solidFill>
              <w14:schemeClr w14:val="tx1"/>
            </w14:solidFill>
          </w14:textFill>
        </w:rPr>
      </w:pPr>
      <w:r>
        <w:rPr>
          <w:color w:val="000000" w:themeColor="text1"/>
          <w:sz w:val="21"/>
          <w14:textFill>
            <w14:solidFill>
              <w14:schemeClr w14:val="tx1"/>
            </w14:solidFill>
          </w14:textFill>
        </w:rPr>
        <w:t>简评：</w:t>
      </w:r>
      <w:r>
        <w:rPr>
          <w:rFonts w:hint="eastAsia"/>
          <w:color w:val="000000" w:themeColor="text1"/>
          <w:sz w:val="21"/>
          <w:lang w:val="en-US" w:eastAsia="zh-CN"/>
          <w14:textFill>
            <w14:solidFill>
              <w14:schemeClr w14:val="tx1"/>
            </w14:solidFill>
          </w14:textFill>
        </w:rPr>
        <w:t>积极：批判君</w:t>
      </w:r>
      <w:r>
        <w:rPr>
          <w:rFonts w:hint="eastAsia"/>
          <w:color w:val="000000" w:themeColor="text1"/>
          <w:sz w:val="21"/>
          <w:highlight w:val="none"/>
          <w:lang w:val="en-US" w:eastAsia="zh-CN"/>
          <w14:textFill>
            <w14:solidFill>
              <w14:schemeClr w14:val="tx1"/>
            </w14:solidFill>
          </w14:textFill>
        </w:rPr>
        <w:t>主专制和纲常伦理道德，具有民主色彩，利于思想解放，是近代进步思想的先声；反映资本主义萌芽时代要求，有进步性；批判、继承和发展传统儒学，促使我国传统文化重新焕发生机；经世致用思想影响深远，主张为学应求务实，应关注国</w:t>
      </w:r>
      <w:bookmarkStart w:id="0" w:name="_GoBack"/>
      <w:bookmarkEnd w:id="0"/>
      <w:r>
        <w:rPr>
          <w:rFonts w:hint="eastAsia"/>
          <w:color w:val="000000" w:themeColor="text1"/>
          <w:sz w:val="21"/>
          <w:highlight w:val="none"/>
          <w:lang w:val="en-US" w:eastAsia="zh-CN"/>
          <w14:textFill>
            <w14:solidFill>
              <w14:schemeClr w14:val="tx1"/>
            </w14:solidFill>
          </w14:textFill>
        </w:rPr>
        <w:t>计民生，致力于社会变革。（任2点4分）</w:t>
      </w:r>
    </w:p>
    <w:p w14:paraId="0D129AAD">
      <w:pPr>
        <w:numPr>
          <w:ilvl w:val="0"/>
          <w:numId w:val="0"/>
        </w:numPr>
        <w:shd w:val="clear" w:color="auto" w:fill="auto"/>
        <w:spacing w:line="360" w:lineRule="auto"/>
        <w:ind w:firstLine="1050" w:firstLineChars="500"/>
        <w:jc w:val="left"/>
        <w:textAlignment w:val="center"/>
        <w:rPr>
          <w:rFonts w:hint="default"/>
          <w:color w:val="000000" w:themeColor="text1"/>
          <w:sz w:val="21"/>
          <w:highlight w:val="none"/>
          <w:lang w:val="en-US" w:eastAsia="zh-CN"/>
          <w14:textFill>
            <w14:solidFill>
              <w14:schemeClr w14:val="tx1"/>
            </w14:solidFill>
          </w14:textFill>
        </w:rPr>
      </w:pPr>
      <w:r>
        <w:rPr>
          <w:rFonts w:hint="eastAsia"/>
          <w:color w:val="000000" w:themeColor="text1"/>
          <w:sz w:val="21"/>
          <w:highlight w:val="none"/>
          <w:lang w:val="en-US" w:eastAsia="zh-CN"/>
          <w14:textFill>
            <w14:solidFill>
              <w14:schemeClr w14:val="tx1"/>
            </w14:solidFill>
          </w14:textFill>
        </w:rPr>
        <w:t>局限：</w:t>
      </w:r>
      <w:r>
        <w:rPr>
          <w:color w:val="000000" w:themeColor="text1"/>
          <w:sz w:val="21"/>
          <w:highlight w:val="none"/>
          <w14:textFill>
            <w14:solidFill>
              <w14:schemeClr w14:val="tx1"/>
            </w14:solidFill>
          </w14:textFill>
        </w:rPr>
        <w:t>明清之际的思想家们未提出新制度的建设方案，其进步思想不是现代意义上的民主思想，仍属于传统儒家思想范畴</w:t>
      </w:r>
      <w:r>
        <w:rPr>
          <w:rFonts w:hint="eastAsia"/>
          <w:color w:val="000000" w:themeColor="text1"/>
          <w:sz w:val="21"/>
          <w:highlight w:val="none"/>
          <w:lang w:eastAsia="zh-CN"/>
          <w14:textFill>
            <w14:solidFill>
              <w14:schemeClr w14:val="tx1"/>
            </w14:solidFill>
          </w14:textFill>
        </w:rPr>
        <w:t>，在</w:t>
      </w:r>
      <w:r>
        <w:rPr>
          <w:rFonts w:hint="eastAsia"/>
          <w:color w:val="000000" w:themeColor="text1"/>
          <w:sz w:val="21"/>
          <w:highlight w:val="none"/>
          <w:lang w:val="en-US" w:eastAsia="zh-CN"/>
          <w14:textFill>
            <w14:solidFill>
              <w14:schemeClr w14:val="tx1"/>
            </w14:solidFill>
          </w14:textFill>
        </w:rPr>
        <w:t>当时影响有限，没有动摇封建统治理论基础</w:t>
      </w:r>
      <w:r>
        <w:rPr>
          <w:color w:val="000000" w:themeColor="text1"/>
          <w:sz w:val="21"/>
          <w:highlight w:val="none"/>
          <w14:textFill>
            <w14:solidFill>
              <w14:schemeClr w14:val="tx1"/>
            </w14:solidFill>
          </w14:textFill>
        </w:rPr>
        <w:t>。</w:t>
      </w:r>
      <w:r>
        <w:rPr>
          <w:rFonts w:hint="eastAsia"/>
          <w:color w:val="000000" w:themeColor="text1"/>
          <w:sz w:val="21"/>
          <w:highlight w:val="none"/>
          <w:lang w:eastAsia="zh-CN"/>
          <w14:textFill>
            <w14:solidFill>
              <w14:schemeClr w14:val="tx1"/>
            </w14:solidFill>
          </w14:textFill>
        </w:rPr>
        <w:t>（</w:t>
      </w:r>
      <w:r>
        <w:rPr>
          <w:rFonts w:hint="eastAsia"/>
          <w:color w:val="000000" w:themeColor="text1"/>
          <w:sz w:val="21"/>
          <w:highlight w:val="none"/>
          <w:lang w:val="en-US" w:eastAsia="zh-CN"/>
          <w14:textFill>
            <w14:solidFill>
              <w14:schemeClr w14:val="tx1"/>
            </w14:solidFill>
          </w14:textFill>
        </w:rPr>
        <w:t>没有对未来社会提出自己的设想，没有从根本上动摇儒学的主导地位，没有形成社会运动，从而未能促进社会转型</w:t>
      </w:r>
      <w:r>
        <w:rPr>
          <w:rFonts w:hint="eastAsia"/>
          <w:color w:val="000000" w:themeColor="text1"/>
          <w:sz w:val="21"/>
          <w:highlight w:val="none"/>
          <w:lang w:eastAsia="zh-CN"/>
          <w14:textFill>
            <w14:solidFill>
              <w14:schemeClr w14:val="tx1"/>
            </w14:solidFill>
          </w14:textFill>
        </w:rPr>
        <w:t>）（</w:t>
      </w:r>
      <w:r>
        <w:rPr>
          <w:rFonts w:hint="eastAsia"/>
          <w:color w:val="000000" w:themeColor="text1"/>
          <w:sz w:val="21"/>
          <w:highlight w:val="none"/>
          <w:lang w:val="en-US" w:eastAsia="zh-CN"/>
          <w14:textFill>
            <w14:solidFill>
              <w14:schemeClr w14:val="tx1"/>
            </w14:solidFill>
          </w14:textFill>
        </w:rPr>
        <w:t>任1点2分）</w:t>
      </w:r>
    </w:p>
    <w:p w14:paraId="1B8730A5">
      <w:pPr>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line="360" w:lineRule="auto"/>
        <w:jc w:val="left"/>
        <w:textAlignment w:val="center"/>
        <w:rPr>
          <w:rFonts w:hint="eastAsia" w:ascii="宋体" w:hAnsi="宋体" w:eastAsia="宋体" w:cs="宋体"/>
          <w:sz w:val="21"/>
        </w:rPr>
      </w:pPr>
      <w:r>
        <w:rPr>
          <w:rFonts w:hint="eastAsia" w:ascii="宋体" w:hAnsi="宋体" w:eastAsia="宋体" w:cs="宋体"/>
          <w:sz w:val="21"/>
          <w:highlight w:val="none"/>
          <w:lang w:eastAsia="zh-CN"/>
        </w:rPr>
        <w:t>（</w:t>
      </w:r>
      <w:r>
        <w:rPr>
          <w:rFonts w:hint="eastAsia" w:ascii="宋体" w:hAnsi="宋体" w:cs="宋体"/>
          <w:sz w:val="21"/>
          <w:highlight w:val="none"/>
          <w:lang w:val="en-US" w:eastAsia="zh-CN"/>
        </w:rPr>
        <w:t>14</w:t>
      </w:r>
      <w:r>
        <w:rPr>
          <w:rFonts w:hint="eastAsia" w:ascii="宋体" w:hAnsi="宋体" w:eastAsia="宋体" w:cs="宋体"/>
          <w:sz w:val="21"/>
          <w:highlight w:val="none"/>
          <w:lang w:val="en-US" w:eastAsia="zh-CN"/>
        </w:rPr>
        <w:t>分）</w:t>
      </w:r>
      <w:r>
        <w:rPr>
          <w:rFonts w:hint="eastAsia" w:ascii="宋体" w:hAnsi="宋体" w:eastAsia="宋体" w:cs="宋体"/>
          <w:sz w:val="21"/>
          <w:highlight w:val="none"/>
        </w:rPr>
        <w:t>(1)变</w:t>
      </w:r>
      <w:r>
        <w:rPr>
          <w:rFonts w:hint="eastAsia" w:ascii="宋体" w:hAnsi="宋体" w:eastAsia="宋体" w:cs="宋体"/>
          <w:sz w:val="21"/>
        </w:rPr>
        <w:t>化①定位升级：从公有制经济的“必要补充”到“重要组成部分”，再到“平等参与国家战略”（或答“再到与公有制经济平等对待”）②政策深化：从行政管理下的有限发展到制度性保障；</w:t>
      </w:r>
    </w:p>
    <w:p w14:paraId="19FFEA2D">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center"/>
        <w:rPr>
          <w:rFonts w:hint="eastAsia" w:ascii="宋体" w:hAnsi="宋体" w:eastAsia="宋体" w:cs="宋体"/>
          <w:sz w:val="21"/>
          <w:highlight w:val="none"/>
          <w:lang w:eastAsia="zh-CN"/>
        </w:rPr>
      </w:pPr>
      <w:r>
        <w:rPr>
          <w:rFonts w:hint="eastAsia" w:ascii="宋体" w:hAnsi="宋体" w:eastAsia="宋体" w:cs="宋体"/>
          <w:sz w:val="21"/>
          <w:lang w:val="en-US" w:eastAsia="zh-CN"/>
        </w:rPr>
        <w:t>或</w:t>
      </w:r>
      <w:r>
        <w:rPr>
          <w:rFonts w:hint="eastAsia" w:ascii="宋体" w:hAnsi="宋体" w:eastAsia="宋体" w:cs="宋体"/>
          <w:sz w:val="21"/>
          <w:lang w:eastAsia="zh-CN"/>
        </w:rPr>
        <w:t>【</w:t>
      </w:r>
      <w:r>
        <w:rPr>
          <w:rFonts w:hint="eastAsia" w:ascii="宋体" w:hAnsi="宋体" w:eastAsia="宋体" w:cs="宋体"/>
          <w:sz w:val="21"/>
        </w:rPr>
        <w:t>从允许有限存</w:t>
      </w:r>
      <w:r>
        <w:rPr>
          <w:rFonts w:hint="eastAsia" w:ascii="宋体" w:hAnsi="宋体" w:cs="宋体"/>
          <w:sz w:val="21"/>
          <w:lang w:val="en-US" w:eastAsia="zh-CN"/>
        </w:rPr>
        <w:t>在</w:t>
      </w:r>
      <w:r>
        <w:rPr>
          <w:rFonts w:hint="eastAsia" w:ascii="宋体" w:hAnsi="宋体" w:eastAsia="宋体" w:cs="宋体"/>
          <w:sz w:val="21"/>
        </w:rPr>
        <w:t>到鼓励发展，再到制度性保障（法治环境、市场准入）</w:t>
      </w:r>
      <w:r>
        <w:rPr>
          <w:rFonts w:hint="eastAsia" w:ascii="宋体" w:hAnsi="宋体" w:cs="宋体"/>
          <w:sz w:val="21"/>
          <w:lang w:eastAsia="zh-CN"/>
        </w:rPr>
        <w:t>；</w:t>
      </w:r>
      <w:r>
        <w:rPr>
          <w:rFonts w:hint="eastAsia" w:ascii="宋体" w:hAnsi="宋体" w:eastAsia="宋体" w:cs="宋体"/>
          <w:sz w:val="21"/>
        </w:rPr>
        <w:t>从行政管理为主转向法治保障与服务支持并重</w:t>
      </w:r>
      <w:r>
        <w:rPr>
          <w:rFonts w:hint="eastAsia" w:ascii="宋体" w:hAnsi="宋体" w:eastAsia="宋体" w:cs="宋体"/>
          <w:sz w:val="21"/>
          <w:lang w:eastAsia="zh-CN"/>
        </w:rPr>
        <w:t>】</w:t>
      </w:r>
      <w:r>
        <w:rPr>
          <w:rFonts w:hint="eastAsia" w:ascii="宋体" w:hAnsi="宋体" w:eastAsia="宋体" w:cs="宋体"/>
          <w:sz w:val="21"/>
          <w:lang w:val="en-US" w:eastAsia="zh-CN"/>
        </w:rPr>
        <w:t xml:space="preserve">  </w:t>
      </w:r>
      <w:r>
        <w:rPr>
          <w:rFonts w:hint="eastAsia" w:ascii="宋体" w:hAnsi="宋体" w:eastAsia="宋体" w:cs="宋体"/>
          <w:sz w:val="21"/>
          <w:highlight w:val="none"/>
          <w:lang w:val="en-US" w:eastAsia="zh-CN"/>
        </w:rPr>
        <w:t xml:space="preserve">  </w:t>
      </w:r>
      <w:r>
        <w:rPr>
          <w:rFonts w:hint="eastAsia" w:ascii="宋体" w:hAnsi="宋体" w:eastAsia="宋体" w:cs="宋体"/>
          <w:sz w:val="21"/>
          <w:highlight w:val="none"/>
          <w:lang w:eastAsia="zh-CN"/>
        </w:rPr>
        <w:t>（</w:t>
      </w:r>
      <w:r>
        <w:rPr>
          <w:rFonts w:hint="eastAsia" w:ascii="宋体" w:hAnsi="宋体" w:cs="宋体"/>
          <w:sz w:val="21"/>
          <w:highlight w:val="none"/>
          <w:lang w:val="en-US" w:eastAsia="zh-CN"/>
        </w:rPr>
        <w:t>任</w:t>
      </w:r>
      <w:r>
        <w:rPr>
          <w:rFonts w:hint="eastAsia" w:ascii="宋体" w:hAnsi="宋体" w:eastAsia="宋体" w:cs="宋体"/>
          <w:sz w:val="21"/>
          <w:highlight w:val="none"/>
          <w:lang w:val="en-US" w:eastAsia="zh-CN"/>
        </w:rPr>
        <w:t>2点</w:t>
      </w:r>
      <w:r>
        <w:rPr>
          <w:rFonts w:hint="eastAsia" w:ascii="宋体" w:hAnsi="宋体" w:cs="宋体"/>
          <w:sz w:val="21"/>
          <w:highlight w:val="none"/>
          <w:lang w:val="en-US" w:eastAsia="zh-CN"/>
        </w:rPr>
        <w:t>6</w:t>
      </w:r>
      <w:r>
        <w:rPr>
          <w:rFonts w:hint="eastAsia" w:ascii="宋体" w:hAnsi="宋体" w:eastAsia="宋体" w:cs="宋体"/>
          <w:sz w:val="21"/>
          <w:highlight w:val="none"/>
          <w:lang w:val="en-US" w:eastAsia="zh-CN"/>
        </w:rPr>
        <w:t>分）</w:t>
      </w:r>
    </w:p>
    <w:p w14:paraId="750FF1F8">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sz w:val="21"/>
          <w:highlight w:val="none"/>
        </w:rPr>
      </w:pPr>
      <w:r>
        <w:rPr>
          <w:rFonts w:hint="eastAsia" w:ascii="宋体" w:hAnsi="宋体" w:eastAsia="宋体" w:cs="宋体"/>
          <w:color w:val="auto"/>
          <w:sz w:val="21"/>
          <w:highlight w:val="none"/>
        </w:rPr>
        <w:t>(2)推动作用</w:t>
      </w: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rPr>
        <w:t>①经济层面：民营经济成为增长主力，推动经济结构优化升级；助推东北老工业基地等地区经济发展和企业转型；②制度层面：完善社会主义市场经济体制</w:t>
      </w:r>
      <w:r>
        <w:rPr>
          <w:rFonts w:hint="eastAsia" w:ascii="宋体" w:hAnsi="宋体" w:cs="宋体"/>
          <w:color w:val="auto"/>
          <w:sz w:val="21"/>
          <w:highlight w:val="none"/>
          <w:lang w:eastAsia="zh-CN"/>
        </w:rPr>
        <w:t>；</w:t>
      </w:r>
      <w:r>
        <w:rPr>
          <w:rFonts w:hint="eastAsia" w:ascii="宋体" w:hAnsi="宋体" w:eastAsia="宋体" w:cs="宋体"/>
          <w:color w:val="auto"/>
          <w:sz w:val="21"/>
          <w:highlight w:val="none"/>
        </w:rPr>
        <w:t>促进营商环境改善；③社会层面：扩大就业规模</w:t>
      </w:r>
      <w:r>
        <w:rPr>
          <w:rFonts w:hint="eastAsia" w:ascii="宋体" w:hAnsi="宋体" w:cs="宋体"/>
          <w:color w:val="auto"/>
          <w:sz w:val="21"/>
          <w:highlight w:val="none"/>
          <w:lang w:eastAsia="zh-CN"/>
        </w:rPr>
        <w:t>；</w:t>
      </w:r>
      <w:r>
        <w:rPr>
          <w:rFonts w:hint="eastAsia" w:ascii="宋体" w:hAnsi="宋体" w:eastAsia="宋体" w:cs="宋体"/>
          <w:color w:val="auto"/>
          <w:sz w:val="21"/>
          <w:highlight w:val="none"/>
        </w:rPr>
        <w:t>促进社会公平与消费升级。</w:t>
      </w: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lang w:val="en-US" w:eastAsia="zh-CN"/>
        </w:rPr>
        <w:t>任</w:t>
      </w:r>
      <w:r>
        <w:rPr>
          <w:rFonts w:hint="eastAsia" w:ascii="宋体" w:hAnsi="宋体" w:cs="宋体"/>
          <w:color w:val="auto"/>
          <w:sz w:val="21"/>
          <w:highlight w:val="none"/>
          <w:lang w:val="en-US" w:eastAsia="zh-CN"/>
        </w:rPr>
        <w:t>4</w:t>
      </w:r>
      <w:r>
        <w:rPr>
          <w:rFonts w:hint="eastAsia" w:ascii="宋体" w:hAnsi="宋体" w:eastAsia="宋体" w:cs="宋体"/>
          <w:color w:val="auto"/>
          <w:sz w:val="21"/>
          <w:highlight w:val="none"/>
          <w:lang w:val="en-US" w:eastAsia="zh-CN"/>
        </w:rPr>
        <w:t>点</w:t>
      </w:r>
      <w:r>
        <w:rPr>
          <w:rFonts w:hint="eastAsia" w:ascii="宋体" w:hAnsi="宋体" w:cs="宋体"/>
          <w:color w:val="auto"/>
          <w:sz w:val="21"/>
          <w:highlight w:val="none"/>
          <w:lang w:val="en-US" w:eastAsia="zh-CN"/>
        </w:rPr>
        <w:t>8</w:t>
      </w:r>
      <w:r>
        <w:rPr>
          <w:rFonts w:hint="eastAsia" w:ascii="宋体" w:hAnsi="宋体" w:eastAsia="宋体" w:cs="宋体"/>
          <w:color w:val="auto"/>
          <w:sz w:val="21"/>
          <w:highlight w:val="none"/>
          <w:lang w:val="en-US" w:eastAsia="zh-CN"/>
        </w:rPr>
        <w:t>分</w:t>
      </w:r>
      <w:r>
        <w:rPr>
          <w:rFonts w:hint="eastAsia" w:ascii="宋体" w:hAnsi="宋体" w:cs="宋体"/>
          <w:color w:val="auto"/>
          <w:sz w:val="21"/>
          <w:highlight w:val="none"/>
          <w:lang w:val="en-US" w:eastAsia="zh-CN"/>
        </w:rPr>
        <w:t>；共三个角度，每个角度最多可得4分，一共最高8分</w:t>
      </w:r>
      <w:r>
        <w:rPr>
          <w:rFonts w:hint="eastAsia" w:ascii="宋体" w:hAnsi="宋体" w:eastAsia="宋体" w:cs="宋体"/>
          <w:color w:val="auto"/>
          <w:sz w:val="21"/>
          <w:highlight w:val="none"/>
          <w:lang w:val="en-US" w:eastAsia="zh-CN"/>
        </w:rPr>
        <w:t>）</w:t>
      </w:r>
    </w:p>
    <w:p w14:paraId="04A7F78F">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hint="eastAsia" w:ascii="宋体" w:hAnsi="宋体" w:eastAsia="宋体" w:cs="宋体"/>
          <w:sz w:val="21"/>
          <w:lang w:val="en-US" w:eastAsia="zh-CN"/>
        </w:rPr>
      </w:pPr>
      <w:r>
        <w:rPr>
          <w:rFonts w:hint="eastAsia" w:ascii="宋体" w:hAnsi="宋体" w:eastAsia="宋体" w:cs="宋体"/>
          <w:sz w:val="21"/>
        </w:rPr>
        <w:t>19．</w:t>
      </w:r>
      <w:r>
        <w:rPr>
          <w:rFonts w:hint="eastAsia" w:ascii="宋体" w:hAnsi="宋体" w:eastAsia="宋体" w:cs="宋体"/>
          <w:sz w:val="21"/>
          <w:szCs w:val="21"/>
        </w:rPr>
        <w:t>（1</w:t>
      </w:r>
      <w:r>
        <w:rPr>
          <w:rFonts w:hint="eastAsia" w:ascii="宋体" w:hAnsi="宋体" w:eastAsia="宋体" w:cs="宋体"/>
          <w:sz w:val="21"/>
          <w:szCs w:val="21"/>
          <w:lang w:val="en-US" w:eastAsia="zh-CN"/>
        </w:rPr>
        <w:t>2</w:t>
      </w:r>
      <w:r>
        <w:rPr>
          <w:rFonts w:hint="eastAsia" w:ascii="宋体" w:hAnsi="宋体" w:eastAsia="宋体" w:cs="宋体"/>
          <w:sz w:val="21"/>
          <w:szCs w:val="21"/>
        </w:rPr>
        <w:t>分）</w:t>
      </w:r>
      <w:r>
        <w:rPr>
          <w:rFonts w:hint="eastAsia" w:ascii="宋体" w:hAnsi="宋体" w:eastAsia="宋体" w:cs="宋体"/>
          <w:sz w:val="21"/>
        </w:rPr>
        <w:t>(1)中国：关税总额增长速度快，受到外国列强的控制，用途多样；美国：是美国保护本国工业的重要工具；受美国经济形势的影响。</w:t>
      </w:r>
      <w:r>
        <w:rPr>
          <w:rFonts w:hint="eastAsia" w:ascii="宋体" w:hAnsi="宋体" w:eastAsia="宋体" w:cs="宋体"/>
          <w:sz w:val="21"/>
          <w:lang w:eastAsia="zh-CN"/>
        </w:rPr>
        <w:t>（</w:t>
      </w:r>
      <w:r>
        <w:rPr>
          <w:rFonts w:hint="eastAsia" w:ascii="宋体" w:hAnsi="宋体" w:eastAsia="宋体" w:cs="宋体"/>
          <w:sz w:val="21"/>
          <w:lang w:val="en-US" w:eastAsia="zh-CN"/>
        </w:rPr>
        <w:t>6分）</w:t>
      </w:r>
    </w:p>
    <w:p w14:paraId="71A36CD8">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hint="eastAsia" w:ascii="宋体" w:hAnsi="宋体" w:eastAsia="宋体" w:cs="宋体"/>
          <w:sz w:val="21"/>
          <w:lang w:val="en-US" w:eastAsia="zh-CN"/>
        </w:rPr>
      </w:pPr>
      <w:r>
        <w:rPr>
          <w:rFonts w:hint="eastAsia" w:ascii="宋体" w:hAnsi="宋体" w:eastAsia="宋体" w:cs="宋体"/>
          <w:sz w:val="21"/>
        </w:rPr>
        <w:t>(2)原因：19世纪后期美国拥有独立完整主权地位，且国家实力日益增强;鸦片战争以来，近代中国遭受列强侵略，被迫签订不平等条约，关税主权丧失。</w:t>
      </w:r>
      <w:r>
        <w:rPr>
          <w:rFonts w:hint="eastAsia" w:ascii="宋体" w:hAnsi="宋体" w:eastAsia="宋体" w:cs="宋体"/>
          <w:sz w:val="21"/>
          <w:lang w:eastAsia="zh-CN"/>
        </w:rPr>
        <w:t>（</w:t>
      </w:r>
      <w:r>
        <w:rPr>
          <w:rFonts w:hint="eastAsia" w:ascii="宋体" w:hAnsi="宋体" w:eastAsia="宋体" w:cs="宋体"/>
          <w:sz w:val="21"/>
          <w:lang w:val="en-US" w:eastAsia="zh-CN"/>
        </w:rPr>
        <w:t>4分）</w:t>
      </w:r>
    </w:p>
    <w:p w14:paraId="499DB50C">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center"/>
        <w:rPr>
          <w:rFonts w:hint="eastAsia" w:ascii="宋体" w:hAnsi="宋体" w:eastAsia="宋体" w:cs="宋体"/>
          <w:sz w:val="21"/>
          <w:lang w:val="en-US" w:eastAsia="zh-CN"/>
        </w:rPr>
      </w:pPr>
      <w:r>
        <w:rPr>
          <w:rFonts w:hint="eastAsia" w:ascii="宋体" w:hAnsi="宋体" w:eastAsia="宋体" w:cs="宋体"/>
          <w:sz w:val="21"/>
          <w:lang w:val="en-US" w:eastAsia="zh-CN"/>
        </w:rPr>
        <w:t>启示：必须保证国家民族的独立自主。（2分）</w:t>
      </w:r>
    </w:p>
    <w:p w14:paraId="0AD4C7FE">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rPr>
      </w:pPr>
      <w:r>
        <w:rPr>
          <w:rFonts w:hint="eastAsia" w:ascii="宋体" w:hAnsi="宋体" w:eastAsia="宋体" w:cs="宋体"/>
        </w:rPr>
        <w:t>20．（12分）〖示例〗选择：第六编西方崛起时的世界（公元1500—1763年）</w:t>
      </w:r>
    </w:p>
    <w:p w14:paraId="783BFC65">
      <w:pPr>
        <w:keepNext w:val="0"/>
        <w:keepLines w:val="0"/>
        <w:pageBreakBefore w:val="0"/>
        <w:widowControl w:val="0"/>
        <w:kinsoku/>
        <w:wordWrap/>
        <w:overflowPunct/>
        <w:topLinePunct w:val="0"/>
        <w:autoSpaceDE/>
        <w:autoSpaceDN/>
        <w:bidi w:val="0"/>
        <w:adjustRightInd/>
        <w:snapToGrid/>
        <w:spacing w:line="360" w:lineRule="auto"/>
        <w:rPr>
          <w:rFonts w:hint="default" w:ascii="宋体" w:hAnsi="宋体" w:eastAsia="宋体" w:cs="宋体"/>
          <w:lang w:val="en-US" w:eastAsia="zh-CN"/>
        </w:rPr>
      </w:pPr>
      <w:r>
        <w:rPr>
          <w:rFonts w:hint="eastAsia" w:ascii="宋体" w:hAnsi="宋体" w:eastAsia="宋体" w:cs="宋体"/>
        </w:rPr>
        <w:t>子目：（一）新航路开辟与西方殖民扩张的开端</w:t>
      </w:r>
      <w:r>
        <w:rPr>
          <w:rFonts w:hint="eastAsia" w:ascii="宋体" w:hAnsi="宋体" w:cs="宋体"/>
          <w:lang w:eastAsia="zh-CN"/>
        </w:rPr>
        <w:t>（</w:t>
      </w:r>
      <w:r>
        <w:rPr>
          <w:rFonts w:hint="eastAsia" w:ascii="宋体" w:hAnsi="宋体" w:cs="宋体"/>
          <w:lang w:val="en-US" w:eastAsia="zh-CN"/>
        </w:rPr>
        <w:t>1分）</w:t>
      </w:r>
      <w:r>
        <w:rPr>
          <w:rFonts w:hint="eastAsia" w:ascii="宋体" w:hAnsi="宋体" w:eastAsia="宋体" w:cs="宋体"/>
        </w:rPr>
        <w:t>（二）欧洲主要国家政治变革与经济发展</w:t>
      </w:r>
      <w:r>
        <w:rPr>
          <w:rFonts w:hint="eastAsia" w:ascii="宋体" w:hAnsi="宋体" w:cs="宋体"/>
          <w:lang w:eastAsia="zh-CN"/>
        </w:rPr>
        <w:t>（</w:t>
      </w:r>
      <w:r>
        <w:rPr>
          <w:rFonts w:hint="eastAsia" w:ascii="宋体" w:hAnsi="宋体" w:cs="宋体"/>
          <w:lang w:val="en-US" w:eastAsia="zh-CN"/>
        </w:rPr>
        <w:t>1分）</w:t>
      </w:r>
      <w:r>
        <w:rPr>
          <w:rFonts w:hint="eastAsia" w:ascii="宋体" w:hAnsi="宋体" w:eastAsia="宋体" w:cs="宋体"/>
        </w:rPr>
        <w:t>（三）西方思想文化的变革与科技的进步</w:t>
      </w:r>
      <w:r>
        <w:rPr>
          <w:rFonts w:hint="eastAsia" w:ascii="宋体" w:hAnsi="宋体" w:cs="宋体"/>
          <w:lang w:eastAsia="zh-CN"/>
        </w:rPr>
        <w:t>（</w:t>
      </w:r>
      <w:r>
        <w:rPr>
          <w:rFonts w:hint="eastAsia" w:ascii="宋体" w:hAnsi="宋体" w:cs="宋体"/>
          <w:lang w:val="en-US" w:eastAsia="zh-CN"/>
        </w:rPr>
        <w:t>1分）</w:t>
      </w:r>
    </w:p>
    <w:p w14:paraId="36D2345D">
      <w:pPr>
        <w:keepNext w:val="0"/>
        <w:keepLines w:val="0"/>
        <w:pageBreakBefore w:val="0"/>
        <w:widowControl w:val="0"/>
        <w:kinsoku/>
        <w:wordWrap/>
        <w:overflowPunct/>
        <w:topLinePunct w:val="0"/>
        <w:autoSpaceDE/>
        <w:autoSpaceDN/>
        <w:bidi w:val="0"/>
        <w:adjustRightInd/>
        <w:snapToGrid/>
        <w:spacing w:line="360" w:lineRule="auto"/>
        <w:ind w:firstLine="420" w:firstLineChars="200"/>
        <w:rPr>
          <w:rFonts w:hint="default" w:ascii="宋体" w:hAnsi="宋体" w:eastAsia="宋体" w:cs="宋体"/>
          <w:lang w:val="en-US" w:eastAsia="zh-CN"/>
        </w:rPr>
      </w:pPr>
      <w:r>
        <w:rPr>
          <w:rFonts w:hint="eastAsia" w:ascii="宋体" w:hAnsi="宋体" w:eastAsia="宋体" w:cs="宋体"/>
        </w:rPr>
        <w:t>新航路开辟是公元1500年前后最为关键的事件之一、标志着世界开始从孤立走向整体。此后，欧洲各国先后展开殖民扩张，这不仅为西方带来了大量的财富、资源和市场，还极大地拓展了西方的影响力。例如，西班牙、葡萄牙等国在美洲建立了庞大的殖民帝国，掠夺了大量的金银财富，这些财富为欧洲的经济发展和资本主义的兴起提供了重要的资金支持。所以，新航路开辟与西方殖民扩张的开端是西方崛起过程中的重要起始阶段。</w:t>
      </w:r>
      <w:r>
        <w:rPr>
          <w:rFonts w:hint="eastAsia" w:ascii="宋体" w:hAnsi="宋体" w:cs="宋体"/>
          <w:lang w:eastAsia="zh-CN"/>
        </w:rPr>
        <w:t>（</w:t>
      </w:r>
      <w:r>
        <w:rPr>
          <w:rFonts w:hint="eastAsia" w:ascii="宋体" w:hAnsi="宋体" w:cs="宋体"/>
          <w:lang w:val="en-US" w:eastAsia="zh-CN"/>
        </w:rPr>
        <w:t>3分）</w:t>
      </w:r>
    </w:p>
    <w:p w14:paraId="6B8A1F81">
      <w:pPr>
        <w:keepNext w:val="0"/>
        <w:keepLines w:val="0"/>
        <w:pageBreakBefore w:val="0"/>
        <w:widowControl w:val="0"/>
        <w:kinsoku/>
        <w:wordWrap/>
        <w:overflowPunct/>
        <w:topLinePunct w:val="0"/>
        <w:autoSpaceDE/>
        <w:autoSpaceDN/>
        <w:bidi w:val="0"/>
        <w:adjustRightInd/>
        <w:snapToGrid/>
        <w:spacing w:line="360" w:lineRule="auto"/>
        <w:ind w:firstLine="420" w:firstLineChars="200"/>
        <w:rPr>
          <w:rFonts w:hint="default" w:ascii="宋体" w:hAnsi="宋体" w:eastAsia="宋体" w:cs="宋体"/>
          <w:lang w:val="en-US" w:eastAsia="zh-CN"/>
        </w:rPr>
      </w:pPr>
      <w:r>
        <w:rPr>
          <w:rFonts w:hint="eastAsia" w:ascii="宋体" w:hAnsi="宋体" w:eastAsia="宋体" w:cs="宋体"/>
        </w:rPr>
        <w:t>这一时期，欧洲主要国家内部的政治变革，为资本主义的发展创造了有利条件。例如，英国在17世纪进行了资产阶级革命，推翻了封建君主专制，确立了君主立宪制，为英国资本主义的发展开辟了道路。法国虽然经历了长期的封建统治和政治动荡，但也逐渐出现了资本主义的萌芽和发展。这些国家的政治变革和资本主义的发展，使得欧洲的经济、政治和社会结构发生了深刻的变化，为西方的崛起提供了强大的内在动力。</w:t>
      </w:r>
      <w:r>
        <w:rPr>
          <w:rFonts w:hint="eastAsia" w:ascii="宋体" w:hAnsi="宋体" w:cs="宋体"/>
          <w:lang w:eastAsia="zh-CN"/>
        </w:rPr>
        <w:t>（</w:t>
      </w:r>
      <w:r>
        <w:rPr>
          <w:rFonts w:hint="eastAsia" w:ascii="宋体" w:hAnsi="宋体" w:cs="宋体"/>
          <w:lang w:val="en-US" w:eastAsia="zh-CN"/>
        </w:rPr>
        <w:t>3分）</w:t>
      </w:r>
    </w:p>
    <w:p w14:paraId="0302F362">
      <w:pPr>
        <w:keepNext w:val="0"/>
        <w:keepLines w:val="0"/>
        <w:pageBreakBefore w:val="0"/>
        <w:widowControl w:val="0"/>
        <w:kinsoku/>
        <w:wordWrap/>
        <w:overflowPunct/>
        <w:topLinePunct w:val="0"/>
        <w:autoSpaceDE/>
        <w:autoSpaceDN/>
        <w:bidi w:val="0"/>
        <w:adjustRightInd/>
        <w:snapToGrid/>
        <w:spacing w:line="360" w:lineRule="auto"/>
        <w:ind w:firstLine="420" w:firstLineChars="200"/>
        <w:rPr>
          <w:rFonts w:hint="default" w:ascii="宋体" w:hAnsi="宋体" w:eastAsia="宋体" w:cs="宋体"/>
          <w:lang w:val="en-US" w:eastAsia="zh-CN"/>
        </w:rPr>
      </w:pPr>
      <w:r>
        <w:rPr>
          <w:rFonts w:hint="eastAsia" w:ascii="宋体" w:hAnsi="宋体" w:eastAsia="宋体" w:cs="宋体"/>
        </w:rPr>
        <w:t>思想文化和科技的进步是西方崛起的重要支撑。文艺复兴运动在这一时期继续深入发展，为西方的思想解放和文化繁荣奠定了基础。宗教改革运动则挑战了罗马天主教会的权威，推动了欧洲各国的宗教独立和民族国家的形成。在科技方面，哥白尼的日心说、牛顿的万有引力定律等科学理论的提出，极大地推动了科学技术的进步，为西方的工业发展和经济增长提供了强大的理论支持。思想文化的变革与科技的进步不仅提高了西方的文化软实力，也为西方的经济发展和殖民扩张提供了有力的支持，是西方崛起过程中不可或缺的重要因素。</w:t>
      </w:r>
      <w:r>
        <w:rPr>
          <w:rFonts w:hint="eastAsia" w:ascii="宋体" w:hAnsi="宋体" w:cs="宋体"/>
          <w:lang w:eastAsia="zh-CN"/>
        </w:rPr>
        <w:t>（</w:t>
      </w:r>
      <w:r>
        <w:rPr>
          <w:rFonts w:hint="eastAsia" w:ascii="宋体" w:hAnsi="宋体" w:cs="宋体"/>
          <w:lang w:val="en-US" w:eastAsia="zh-CN"/>
        </w:rPr>
        <w:t>3分）</w:t>
      </w:r>
    </w:p>
    <w:p w14:paraId="3B5CA514">
      <w:pPr>
        <w:keepNext w:val="0"/>
        <w:keepLines w:val="0"/>
        <w:pageBreakBefore w:val="0"/>
        <w:widowControl w:val="0"/>
        <w:kinsoku/>
        <w:wordWrap/>
        <w:overflowPunct/>
        <w:topLinePunct w:val="0"/>
        <w:autoSpaceDE/>
        <w:autoSpaceDN/>
        <w:bidi w:val="0"/>
        <w:adjustRightInd/>
        <w:snapToGrid/>
        <w:spacing w:line="360" w:lineRule="auto"/>
        <w:ind w:firstLine="420" w:firstLineChars="200"/>
        <w:rPr>
          <w:rFonts w:hint="default" w:ascii="宋体" w:hAnsi="宋体" w:eastAsia="宋体" w:cs="宋体"/>
          <w:lang w:val="en-US" w:eastAsia="zh-CN"/>
        </w:rPr>
      </w:pPr>
      <w:r>
        <w:rPr>
          <w:rFonts w:hint="eastAsia" w:ascii="宋体" w:hAnsi="宋体" w:eastAsia="宋体" w:cs="宋体"/>
        </w:rPr>
        <w:t>因此，以上子目的设计遵循时间尺度和内容逻辑。从政治、经济、思想文化、科技等方面阐述了西方的近代化变革，能够较完整和清晰地展现“西方崛起”这一主题。</w:t>
      </w:r>
    </w:p>
    <w:p w14:paraId="51A58A82">
      <w:pPr>
        <w:bidi w:val="0"/>
        <w:rPr>
          <w:rFonts w:hint="eastAsia" w:eastAsia="宋体"/>
          <w:lang w:eastAsia="zh-CN"/>
        </w:rPr>
      </w:pPr>
      <w:r>
        <w:rPr>
          <w:rFonts w:hint="eastAsia"/>
          <w:lang w:eastAsia="zh-CN"/>
        </w:rPr>
        <w:t>（三个子目</w:t>
      </w:r>
      <w:r>
        <w:rPr>
          <w:rFonts w:hint="eastAsia"/>
          <w:lang w:val="en-US" w:eastAsia="zh-CN"/>
        </w:rPr>
        <w:t>各</w:t>
      </w:r>
      <w:r>
        <w:rPr>
          <w:rFonts w:hint="eastAsia"/>
          <w:lang w:eastAsia="zh-CN"/>
        </w:rPr>
        <w:t>1分，每个子目的理由各3分，如果子目不符合相对应的理由0分。）</w:t>
      </w:r>
    </w:p>
    <w:p w14:paraId="279A65EB">
      <w:pPr>
        <w:bidi w:val="0"/>
      </w:pPr>
    </w:p>
    <w:p w14:paraId="57B41B2C"/>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420A8">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10B73">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AF9331"/>
    <w:multiLevelType w:val="singleLevel"/>
    <w:tmpl w:val="10AF9331"/>
    <w:lvl w:ilvl="0" w:tentative="0">
      <w:start w:val="2"/>
      <w:numFmt w:val="decimal"/>
      <w:suff w:val="nothing"/>
      <w:lvlText w:val="（%1）"/>
      <w:lvlJc w:val="left"/>
    </w:lvl>
  </w:abstractNum>
  <w:abstractNum w:abstractNumId="1">
    <w:nsid w:val="667BE693"/>
    <w:multiLevelType w:val="singleLevel"/>
    <w:tmpl w:val="667BE693"/>
    <w:lvl w:ilvl="0" w:tentative="0">
      <w:start w:val="1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5C4D2E"/>
    <w:rsid w:val="00C02FC6"/>
    <w:rsid w:val="028D40B8"/>
    <w:rsid w:val="035A055A"/>
    <w:rsid w:val="048B7990"/>
    <w:rsid w:val="05A73F6F"/>
    <w:rsid w:val="05FE0636"/>
    <w:rsid w:val="076A5F83"/>
    <w:rsid w:val="08FF26FB"/>
    <w:rsid w:val="0AF85654"/>
    <w:rsid w:val="0B4765DB"/>
    <w:rsid w:val="0C9B6BDE"/>
    <w:rsid w:val="0D3D1A44"/>
    <w:rsid w:val="0F072842"/>
    <w:rsid w:val="157B57FF"/>
    <w:rsid w:val="1CAC2742"/>
    <w:rsid w:val="1DA17DCD"/>
    <w:rsid w:val="2040567B"/>
    <w:rsid w:val="21571F94"/>
    <w:rsid w:val="21C4408A"/>
    <w:rsid w:val="23BC770E"/>
    <w:rsid w:val="2AA1140C"/>
    <w:rsid w:val="2E821554"/>
    <w:rsid w:val="2F656EAC"/>
    <w:rsid w:val="31496762"/>
    <w:rsid w:val="34824E82"/>
    <w:rsid w:val="38FF3ECD"/>
    <w:rsid w:val="3F310B59"/>
    <w:rsid w:val="3FC512A1"/>
    <w:rsid w:val="414A5F02"/>
    <w:rsid w:val="42E87780"/>
    <w:rsid w:val="434D3AAC"/>
    <w:rsid w:val="438751EB"/>
    <w:rsid w:val="471007C7"/>
    <w:rsid w:val="4AAE7501"/>
    <w:rsid w:val="4ABA70E6"/>
    <w:rsid w:val="4FE614EB"/>
    <w:rsid w:val="505A77E4"/>
    <w:rsid w:val="51E044AF"/>
    <w:rsid w:val="53E45D42"/>
    <w:rsid w:val="55124B31"/>
    <w:rsid w:val="5E420235"/>
    <w:rsid w:val="5F4678B1"/>
    <w:rsid w:val="636429FB"/>
    <w:rsid w:val="69BF6BDD"/>
    <w:rsid w:val="6AB778B5"/>
    <w:rsid w:val="6C0C1E82"/>
    <w:rsid w:val="6EFF4DEC"/>
    <w:rsid w:val="70A1703D"/>
    <w:rsid w:val="72DB1846"/>
    <w:rsid w:val="73691968"/>
    <w:rsid w:val="73C117A4"/>
    <w:rsid w:val="7A6F5AB6"/>
    <w:rsid w:val="7BD61B65"/>
    <w:rsid w:val="7DEE7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1788</Words>
  <Characters>1821</Characters>
  <Lines>0</Lines>
  <Paragraphs>0</Paragraphs>
  <TotalTime>121</TotalTime>
  <ScaleCrop>false</ScaleCrop>
  <LinksUpToDate>false</LinksUpToDate>
  <CharactersWithSpaces>1833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2025-04-24T16:32:00Z</dcterms:created>
  <dc:creator>何京应</dc:creator>
  <cp:lastModifiedBy>何京应</cp:lastModifiedBy>
  <cp:lastPrinted>2025-04-25T01:41:00Z</cp:lastPrinted>
  <dcterms:modified xsi:type="dcterms:W3CDTF">2025-05-28T08:49:38Z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55EF93805E2A4ECAAD96C108AD74DE87_12</vt:lpwstr>
  </property>
</Properties>
</file>